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2" w:rsidRDefault="00F47DD2" w:rsidP="00F47DD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47DD2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оформления списка использованных источников и литературы</w:t>
      </w:r>
    </w:p>
    <w:p w:rsidR="00F47DD2" w:rsidRPr="00D06564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списка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Описания книг и статей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В начало списка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омещают </w:t>
      </w: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официальные документы 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(указы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законы, постановления, и т. д.), которые  располагаются по юридической силе. Расположение внутри равных по юридической силе документов – по дате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принятия, в обратной хронологии.</w:t>
      </w:r>
    </w:p>
    <w:p w:rsidR="00F47DD2" w:rsidRPr="00ED23C2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Вслед за указанными документами располагается </w:t>
      </w:r>
      <w:r w:rsidRPr="00ED23C2">
        <w:rPr>
          <w:rFonts w:ascii="Times New Roman" w:eastAsia="Times New Roman" w:hAnsi="Times New Roman"/>
          <w:b/>
          <w:sz w:val="24"/>
          <w:szCs w:val="24"/>
          <w:lang w:eastAsia="ru-RU"/>
        </w:rPr>
        <w:t>вся остальная литература: книги, статьи и электронные издания.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Библиографическое описание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библиографического описания </w:t>
      </w:r>
      <w:r w:rsidRPr="00D06564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приводятся в строго установленной последовательности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отделяются друг от друга условными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разделительными знаками. До и после условных знаков ставится пробел в один печатный знак. Исключение составляют (.) и (,). В этом случае пробелы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применяются только после них.</w:t>
      </w:r>
    </w:p>
    <w:p w:rsidR="00F47DD2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Примеры библиографического описания</w:t>
      </w:r>
    </w:p>
    <w:p w:rsidR="00F47DD2" w:rsidRPr="00FB0D06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Описание книг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 одного, двух или трех авторов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описываются под фамилией первого автора:</w:t>
      </w:r>
    </w:p>
    <w:p w:rsidR="00F47DD2" w:rsidRPr="00156DD9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книга одного автора</w:t>
      </w:r>
      <w:r w:rsidRPr="00156D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Чалдаева</w:t>
      </w:r>
      <w:proofErr w:type="spellEnd"/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Л. А. Экономика предприятия : учебник для бакалавров / Л. А.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Чалдаева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.— 3-е изд.,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и доп.—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2013.— 411 с.</w:t>
      </w:r>
    </w:p>
    <w:p w:rsidR="00F47DD2" w:rsidRPr="00156DD9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книга двух авторов</w:t>
      </w:r>
      <w:r w:rsidRPr="00156D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Нехаев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Г. А. Металлические конструкции в примерах и задачах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учеб. пособие  / Г. А.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Нехаев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И. А. Захарова.—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: Изд-во Ассоциации строительных вузов, 2010.— 144 с.</w:t>
      </w:r>
    </w:p>
    <w:p w:rsidR="00F47DD2" w:rsidRPr="00156DD9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книга трех авторов</w:t>
      </w:r>
      <w:r w:rsidRPr="00156D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    Акимов, А. П. Работа колес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: монография / А. П. Акимов, В. И. Медведев, В. В.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Чегулов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.— Чебоксары: ЧПИ (ф) МГОУ, 2011.— 168 с.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 четырех и более авторов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F47DD2" w:rsidRPr="00D06564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Информационно-измерительная техника и электроника  : учебник / Г. Г. </w:t>
      </w:r>
      <w:proofErr w:type="spellStart"/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Раннев</w:t>
      </w:r>
      <w:proofErr w:type="spellEnd"/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  ред. Г. Г. </w:t>
      </w:r>
      <w:proofErr w:type="spellStart"/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Раннева</w:t>
      </w:r>
      <w:proofErr w:type="spellEnd"/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.— 3-е изд., стереотип.—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 Академия, 2009.— 512 с.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Книги с коллективом авторов, или в которых не указан автор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F47DD2" w:rsidRPr="00D06564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Анализ и диагностика финансово-хозяйственной деятельности предприятия: учебник / под ред. В. Я. Позднякова.—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 Инфра-М, 2010.— 617 с.</w:t>
      </w:r>
    </w:p>
    <w:p w:rsidR="00F47DD2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Описание статьи из журнала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F47DD2" w:rsidRPr="00D06564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одного автора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Леденева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, Г. Л. К вопросу об эволюции в архитектурном творчестве / Г. Л.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Леденева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  // Промышленное и гражданское строительство.— 2009.— № 3.— С.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33.</w:t>
      </w:r>
    </w:p>
    <w:p w:rsidR="00F47DD2" w:rsidRPr="00D06564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двух авторов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Шитов, В. Н. Комплексный подход к анализу конкурентоспособности предприятия / В. Н. Шитов, О. Ф. Цымбалист // Экономический анализ: теория и практика.— 2014.— № 13. -  С. 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63.</w:t>
      </w:r>
    </w:p>
    <w:p w:rsidR="00F47DD2" w:rsidRPr="00D06564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трех авторов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Зацепин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, П. М. Комплексная безопасность потребителей эксплуатационных характеристик строений / П. М.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Зацепин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Н. Н. Теодорович, А. И. Мохов // Промышленное и гражданское строительство. – 2009.— № 3.— С. 42.</w:t>
      </w:r>
    </w:p>
    <w:p w:rsidR="00F47DD2" w:rsidRPr="00D06564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четырех и более авторов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Опыт применения специальных технологий производства работ по устройству ограждающих конструкций котлованов / С. С. Зуев [и др.] // Промышленное и гражданское строительство.— 2009.— № 3.— С. 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FB0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47DD2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Описание статьи из книг и сборников</w:t>
      </w:r>
    </w:p>
    <w:p w:rsidR="00F47DD2" w:rsidRPr="00D06564" w:rsidRDefault="00F47DD2" w:rsidP="00F47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из книги одного автора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Каратуев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, А. Г. Цели финансового менеджмента / А. Г.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Каратуев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// Финансовый менеджмент: учебно-справочное пособие / А. Г.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Каратуев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.— М., 2001.— С. 207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451.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из книги двух авторов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Безуглов,  А.  А.  Президент Российской Федерации   /А. А. Безуглов // Безуглов А. А. Конституционное право России: учебник для юридических вузов (полный курс): в 3-х т. / А. А. Безуглов, С. А. Солдатов.— М., 2001.— Т. 1.— С. 137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370.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из книги трех и более авторов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Григорьев В. В. Торги: разработка документации: методы проведения / В. В. 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Мишарин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.— М., 2001.— С. 399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404.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Маркетинговая программа в автомобилестроении (ОАО “АвтоВАЗ”) // Российский маркетинг на пороге третьего тысячелетия: практика крупнейших компаний / А. А.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Браверман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 ред. А. А.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Бравермана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.— М., 2001.— Гл. 4.— С. 195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272: табл.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из сборника научных трудов</w:t>
      </w:r>
      <w:r w:rsidRPr="00D06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Данилова, Н. Е. Моделирование процессов в следящем приводе с исполнительным двигателем постоянного тока при независимом возбуждении  / Н. Е. Данилова, С. Н. Ниссенбаум // Инновации в образовательном процессе: сб. тр. науч.-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практич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.— Чебоксары: ЧПИ (ф) МГОУ, 2013.—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11. -  С. 158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160.</w:t>
      </w: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</w:t>
      </w:r>
    </w:p>
    <w:p w:rsidR="00F47DD2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Описание официальных изданий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Российской Федерации : принята всенародным голосованием 12 декабря 1993 года.— М.: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, 2013.— 63 с.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Федерации. Официальный текст: текст Кодекса приводится по состоянию на 23 сентября 2013 г.—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: Омега-Л, 2013.— 193 с.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О проведении в Российской Федерации года молодежи  : указ Президента Российской Федерации от 18.09.2008 г. № 1383 // Вестник образования России.— 2008.— № 20 (окт.). -  С.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14.</w:t>
      </w:r>
    </w:p>
    <w:p w:rsidR="00F47DD2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DD2" w:rsidRPr="00FB0D06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Описание нормативно-технических и технических документов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  —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Введ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2002-01-01.—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: Изд-во стандартов, 2001.— 27 с.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Аппаратура радиоэлектронная бытовая. Входные и выходные параметры и типы  соединения. Технические требования: ГОСТ Р 517721–2001. -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Введ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2002-01-01.—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: Изд-во стандартов, 2001.— 27 с.</w:t>
      </w:r>
    </w:p>
    <w:p w:rsidR="00F47DD2" w:rsidRPr="00FB0D06" w:rsidRDefault="00F47DD2" w:rsidP="00F47D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Пат. 2187888 Российская Федерация, МПК7 Н 04 В 1/38, Н 04 J 13/00. Приемопередающее устройство / Чугаева В. И.; заявитель и патентообладатель Воронеж.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науч.-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исслед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 ин-т связи.— № 2000131736/09;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 18.12.00;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 20.08.02,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№ 23 (II ч.).— 3 с.</w:t>
      </w:r>
    </w:p>
    <w:p w:rsidR="00F47DD2" w:rsidRPr="00FB0D06" w:rsidRDefault="00F47DD2" w:rsidP="00F47D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Описание электронных ресурсов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подгот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. по 2-му 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печ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изд. 1880–1882 гг. – Электрон. дан. – М.: АСТ, 1998. – 1 электрон. опт. диск (CD-ROM).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журнал</w:t>
      </w: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Краснов, И. С. Методологические аспекты здорового образа жизни россиян [Электронный ресурс] / И. С. Краснов // Физическая культура: науч.-метод. журн. – 2013.— № 2. – Режим доступа: </w:t>
      </w:r>
      <w:hyperlink r:id="rId6" w:history="1">
        <w:r w:rsidRPr="00FB0D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http://sportedu.ru</w:t>
        </w:r>
      </w:hyperlink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– (Дата обращения: 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2014).</w:t>
      </w:r>
    </w:p>
    <w:p w:rsidR="00F47DD2" w:rsidRPr="00D06564" w:rsidRDefault="00F47DD2" w:rsidP="00F4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сайт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04.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2014).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Конструкции стальные строительные. Общие технические требования [Электронный ресурс]: ГОСТ  23118–2012. – </w:t>
      </w:r>
      <w:proofErr w:type="spellStart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Введ</w:t>
      </w:r>
      <w:proofErr w:type="spellEnd"/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. 2013-07-01.— Режим доступа: Система Кодекс-клиент. –  (Дата обращения: 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2014).</w:t>
      </w:r>
    </w:p>
    <w:p w:rsidR="00F47DD2" w:rsidRPr="00FB0D06" w:rsidRDefault="00F47DD2" w:rsidP="00F47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 08 (ред. от 18 февраля 2009 г. № 42). – Режим доступа: Система Гарант. – (Дата обращения: 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D06">
        <w:rPr>
          <w:rFonts w:ascii="Times New Roman" w:eastAsia="Times New Roman" w:hAnsi="Times New Roman"/>
          <w:sz w:val="24"/>
          <w:szCs w:val="24"/>
          <w:lang w:eastAsia="ru-RU"/>
        </w:rPr>
        <w:t>2014).</w:t>
      </w:r>
    </w:p>
    <w:p w:rsidR="00F47DD2" w:rsidRPr="00FB0D06" w:rsidRDefault="00F47DD2" w:rsidP="00F47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D2" w:rsidRPr="00FB0D06" w:rsidRDefault="00F47DD2" w:rsidP="00F4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D2" w:rsidRDefault="00F47DD2" w:rsidP="00F47DD2">
      <w:pPr>
        <w:jc w:val="both"/>
      </w:pPr>
    </w:p>
    <w:sectPr w:rsidR="00F4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B6E"/>
    <w:multiLevelType w:val="hybridMultilevel"/>
    <w:tmpl w:val="BCC2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4F11"/>
    <w:multiLevelType w:val="hybridMultilevel"/>
    <w:tmpl w:val="F440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2"/>
    <w:rsid w:val="003241C9"/>
    <w:rsid w:val="00D7266A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edu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</dc:creator>
  <cp:keywords/>
  <dc:description/>
  <cp:lastModifiedBy>User</cp:lastModifiedBy>
  <cp:revision>2</cp:revision>
  <dcterms:created xsi:type="dcterms:W3CDTF">2015-11-30T08:56:00Z</dcterms:created>
  <dcterms:modified xsi:type="dcterms:W3CDTF">2015-11-30T08:56:00Z</dcterms:modified>
</cp:coreProperties>
</file>